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2"/>
          <w:szCs w:val="32"/>
          <w:rtl w:val="0"/>
        </w:rPr>
        <w:t xml:space="preserve">Терморегулятор Relay-C</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Технічний паспорт</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6.9291338582677"/>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Рекомендуємо зберігати технічний паспорт, інструкцію з експлуатації та гарантійний талон на протязі всього терміну служби виробу.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ЗАХОДИ БЕЗПЕКИ ТА ЗАСТЕРЕЖЕННЯ</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Монтаж та обслуговування терморегулятора повинні виконуватися лише кваліфікованим персоналом при відключеній напрузі, який має дозвіл на даний тип роботи, відповідно з ПУЕ та вимогами безпеки.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Перед використанням терморегулятора уважно ознайомтесь із даним технічним паспортом та інструкцією з експлуатації. Перед підключенням терморегулятора витримайте його не менше 2-х годин в умовах експлуатації (для уникнення конденсації вологи).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Забороняється самостійно вносити зміни та/або ремонтувати терморегулятор.</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16"/>
          <w:szCs w:val="16"/>
          <w:u w:val="none"/>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При експлуатації та технічному обслуговуванні потрібно виконувати вимоги Правил налаштування електроустановок, Правил технічної експлуатації електроустановок та Правил техніки безпеки при експлуатації електроустановок споживачів.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ТЕХНІЧНІ ХАРАКТЕРИСТИКИ</w:t>
      </w:r>
    </w:p>
    <w:tbl>
      <w:tblPr>
        <w:tblStyle w:val="Table1"/>
        <w:tblW w:w="10353.0" w:type="dxa"/>
        <w:jc w:val="left"/>
        <w:tblInd w:w="27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5"/>
        <w:gridCol w:w="7088"/>
        <w:tblGridChange w:id="0">
          <w:tblGrid>
            <w:gridCol w:w="3265"/>
            <w:gridCol w:w="7088"/>
          </w:tblGrid>
        </w:tblGridChange>
      </w:tblGrid>
      <w:tr>
        <w:trPr>
          <w:cantSplit w:val="1"/>
          <w:tblHeader w:val="1"/>
        </w:trP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333333"/>
                <w:sz w:val="16"/>
                <w:szCs w:val="16"/>
                <w:u w:val="none"/>
                <w:vertAlign w:val="baseline"/>
                <w:rtl w:val="0"/>
              </w:rPr>
              <w:t xml:space="preserve">Параметр</w:t>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1"/>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333333"/>
                <w:sz w:val="16"/>
                <w:szCs w:val="16"/>
                <w:u w:val="none"/>
                <w:vertAlign w:val="baseline"/>
                <w:rtl w:val="0"/>
              </w:rPr>
              <w:t xml:space="preserve">Значення</w:t>
            </w:r>
          </w:p>
        </w:tc>
      </w:tr>
      <w:tr>
        <w:trPr>
          <w:cantSplit w:val="1"/>
          <w:tblHeader w:val="1"/>
        </w:trPr>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Діапазон напруги</w:t>
            </w:r>
          </w:p>
        </w:tc>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110В/250В</w:t>
            </w:r>
            <w:r w:rsidDel="00000000" w:rsidR="00000000" w:rsidRPr="00000000">
              <w:rPr>
                <w:rtl w:val="0"/>
              </w:rPr>
            </w:r>
          </w:p>
        </w:tc>
      </w:tr>
      <w:tr>
        <w:trPr>
          <w:cantSplit w:val="1"/>
          <w:tblHeader w:val="1"/>
        </w:trPr>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Максимальний струм комутації</w:t>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10A</w:t>
            </w:r>
          </w:p>
        </w:tc>
      </w:tr>
      <w:tr>
        <w:trPr>
          <w:cantSplit w:val="1"/>
          <w:tblHeader w:val="1"/>
        </w:trPr>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Максимальна потужність</w:t>
            </w:r>
          </w:p>
        </w:tc>
        <w:tc>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2</w:t>
            </w:r>
            <w:r w:rsidDel="00000000" w:rsidR="00000000" w:rsidRPr="00000000">
              <w:rPr>
                <w:rFonts w:ascii="Times New Roman" w:cs="Times New Roman" w:eastAsia="Times New Roman" w:hAnsi="Times New Roman"/>
                <w:color w:val="333333"/>
                <w:sz w:val="16"/>
                <w:szCs w:val="16"/>
                <w:rtl w:val="0"/>
              </w:rPr>
              <w:t xml:space="preserve">0</w:t>
            </w: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00W</w:t>
            </w:r>
          </w:p>
        </w:tc>
      </w:tr>
      <w:tr>
        <w:trPr>
          <w:cantSplit w:val="1"/>
          <w:tblHeader w:val="1"/>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Робоча температура</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w:t>
            </w:r>
            <w:r w:rsidDel="00000000" w:rsidR="00000000" w:rsidRPr="00000000">
              <w:rPr>
                <w:rFonts w:ascii="Times New Roman" w:cs="Times New Roman" w:eastAsia="Times New Roman" w:hAnsi="Times New Roman"/>
                <w:color w:val="333333"/>
                <w:sz w:val="16"/>
                <w:szCs w:val="16"/>
                <w:rtl w:val="0"/>
              </w:rPr>
              <w:t xml:space="preserve">30</w:t>
            </w: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w:t>
            </w:r>
            <w:r w:rsidDel="00000000" w:rsidR="00000000" w:rsidRPr="00000000">
              <w:rPr>
                <w:rFonts w:ascii="Times New Roman" w:cs="Times New Roman" w:eastAsia="Times New Roman" w:hAnsi="Times New Roman"/>
                <w:color w:val="333333"/>
                <w:sz w:val="16"/>
                <w:szCs w:val="16"/>
                <w:rtl w:val="0"/>
              </w:rPr>
              <w:t xml:space="preserve">5</w:t>
            </w: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0°C</w:t>
            </w:r>
          </w:p>
        </w:tc>
      </w:tr>
      <w:tr>
        <w:trPr>
          <w:cantSplit w:val="1"/>
          <w:tblHeader w:val="1"/>
        </w:trPr>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Ступінь захисту за ДСТУ</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ІР 20</w:t>
            </w:r>
          </w:p>
        </w:tc>
      </w:tr>
      <w:tr>
        <w:trPr>
          <w:cantSplit w:val="1"/>
          <w:tblHeader w:val="1"/>
        </w:trPr>
        <w:tc>
          <w:tcPr/>
          <w:p w:rsidR="00000000" w:rsidDel="00000000" w:rsidP="00000000" w:rsidRDefault="00000000" w:rsidRPr="00000000" w14:paraId="0000001B">
            <w:pPr>
              <w:shd w:fill="ffffff" w:val="clear"/>
              <w:spacing w:line="276" w:lineRule="auto"/>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Тип керування</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Wi-Fi</w:t>
            </w:r>
            <w:r w:rsidDel="00000000" w:rsidR="00000000" w:rsidRPr="00000000">
              <w:rPr>
                <w:rtl w:val="0"/>
              </w:rPr>
            </w:r>
          </w:p>
        </w:tc>
      </w:tr>
      <w:tr>
        <w:trPr>
          <w:cantSplit w:val="1"/>
          <w:tblHeader w:val="1"/>
        </w:trPr>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Діапазон налаштування температури</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+8°C…+35°C</w:t>
            </w:r>
          </w:p>
        </w:tc>
      </w:tr>
      <w:tr>
        <w:trPr>
          <w:cantSplit w:val="1"/>
          <w:tblHeader w:val="1"/>
        </w:trP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Частота Wi-Fi</w:t>
            </w:r>
            <w:r w:rsidDel="00000000" w:rsidR="00000000" w:rsidRPr="00000000">
              <w:rPr>
                <w:rtl w:val="0"/>
              </w:rPr>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2.4GHz</w:t>
            </w:r>
          </w:p>
        </w:tc>
      </w:tr>
      <w:tr>
        <w:trPr>
          <w:cantSplit w:val="1"/>
          <w:tblHeader w:val="1"/>
        </w:trP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Спосіб монтажу</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В розетку</w:t>
            </w:r>
            <w:r w:rsidDel="00000000" w:rsidR="00000000" w:rsidRPr="00000000">
              <w:rPr>
                <w:rtl w:val="0"/>
              </w:rPr>
            </w:r>
          </w:p>
        </w:tc>
      </w:tr>
      <w:tr>
        <w:trPr>
          <w:cantSplit w:val="1"/>
          <w:tblHeader w:val="1"/>
        </w:trP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Сфера використання</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Для побутових пристроїв</w:t>
            </w:r>
            <w:r w:rsidDel="00000000" w:rsidR="00000000" w:rsidRPr="00000000">
              <w:rPr>
                <w:rtl w:val="0"/>
              </w:rPr>
            </w:r>
          </w:p>
        </w:tc>
      </w:tr>
      <w:tr>
        <w:trPr>
          <w:cantSplit w:val="1"/>
          <w:tblHeader w:val="1"/>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Температурний гістерезис</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0,5...10 °С</w:t>
            </w:r>
          </w:p>
        </w:tc>
      </w:tr>
      <w:tr>
        <w:trPr>
          <w:cantSplit w:val="1"/>
          <w:tblHeader w:val="1"/>
        </w:trP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333333"/>
                <w:sz w:val="16"/>
                <w:szCs w:val="16"/>
                <w:u w:val="none"/>
                <w:vertAlign w:val="baseline"/>
                <w:rtl w:val="0"/>
              </w:rPr>
              <w:t xml:space="preserve">Комплект поставки</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Терморегулятор, кабель з вилкою, кабель із мережевим штекером С14 220В 3 контакти, гарантійний талон, інструкція, технічний паспорт, пакувальна коробка</w:t>
            </w:r>
            <w:r w:rsidDel="00000000" w:rsidR="00000000" w:rsidRPr="00000000">
              <w:rPr>
                <w:rtl w:val="0"/>
              </w:rPr>
            </w:r>
          </w:p>
        </w:tc>
      </w:tr>
      <w:tr>
        <w:trPr>
          <w:cantSplit w:val="1"/>
          <w:tblHeader w:val="1"/>
        </w:trP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333333"/>
                <w:sz w:val="16"/>
                <w:szCs w:val="16"/>
                <w:u w:val="none"/>
                <w:vertAlign w:val="baseline"/>
              </w:rPr>
            </w:pPr>
            <w:r w:rsidDel="00000000" w:rsidR="00000000" w:rsidRPr="00000000">
              <w:rPr>
                <w:rFonts w:ascii="Times New Roman" w:cs="Times New Roman" w:eastAsia="Times New Roman" w:hAnsi="Times New Roman"/>
                <w:color w:val="333333"/>
                <w:sz w:val="16"/>
                <w:szCs w:val="16"/>
                <w:rtl w:val="0"/>
              </w:rPr>
              <w:t xml:space="preserve">Загальна довжина кабеля для переноски (може бути змінена)</w:t>
            </w: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rPr>
                <w:rFonts w:ascii="Times New Roman" w:cs="Times New Roman" w:eastAsia="Times New Roman" w:hAnsi="Times New Roman"/>
                <w:color w:val="333333"/>
                <w:sz w:val="16"/>
                <w:szCs w:val="16"/>
              </w:rPr>
            </w:pPr>
            <w:r w:rsidDel="00000000" w:rsidR="00000000" w:rsidRPr="00000000">
              <w:rPr>
                <w:rFonts w:ascii="Times New Roman" w:cs="Times New Roman" w:eastAsia="Times New Roman" w:hAnsi="Times New Roman"/>
                <w:color w:val="333333"/>
                <w:sz w:val="16"/>
                <w:szCs w:val="16"/>
                <w:rtl w:val="0"/>
              </w:rPr>
              <w:t xml:space="preserve">30 см</w:t>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ТЕХНІЧНЕ ОБСЛУГОВУВАННЯ</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Рекомендована періодичність проведення технічного обслуговування – кожні дванадцять місяців, під час якого необхідно перевіряти надійність під’єднання проводів та цілісність корпусу.</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567"/>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При очищенні поверхні виробів забороняється використовувати жорсткі предмети та абразивні матеріали, які можуть подряпати поверхню виробу, а також агресивні речовини, що містять кислоти, хлор або його сполуки, розчинники та відбілювачі. Дисплеї і кнопки можна очищати вологою м'якою тканиною. Скляні поверхні допускається чистити безбарвними миючими засобами призначеними для цих цілей. При нанесенні таких засобів не допускається їх розпорошення безпосередньо на поверхню пристрою. Після очищення поверхні можна злегка відполірувати м'якою, сухою ганчіркою.</w:t>
      </w:r>
    </w:p>
    <w:p w:rsidR="00000000" w:rsidDel="00000000" w:rsidP="00000000" w:rsidRDefault="00000000" w:rsidRPr="00000000" w14:paraId="00000030">
      <w:pPr>
        <w:pStyle w:val="Title"/>
        <w:shd w:fill="ffffff" w:val="clear"/>
        <w:spacing w:before="0" w:line="240" w:lineRule="auto"/>
        <w:ind w:right="512"/>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Style w:val="Title"/>
        <w:shd w:fill="ffffff" w:val="clear"/>
        <w:spacing w:before="0" w:line="240" w:lineRule="auto"/>
        <w:ind w:right="5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Умови гарантії</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525" w:firstLine="567"/>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При купівлі виробу вимагайте заповнення гарантійного талона. До моменту заповнення Гарантійного талона просимо вас оглянути виріб і перевірити комплектність. Претензії щодо механічних пошкоджень зовнішньої поверхні та некомплектності після продажу не приймаються.</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525" w:firstLine="567"/>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vertAlign w:val="baseline"/>
          <w:rtl w:val="0"/>
        </w:rPr>
        <w:t xml:space="preserve">Для гарантійного ремонту необхідно пред'явити Гарантійний талон разом з чеком, де вказана дата покупки. Без пред'явлення даного талона, його неправильному заповненні або при відсутності печатки торгуючої організації, претензії до якості товару не приймаються і ремонт не проводиться.</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Тривалість гарантійного обслуговування 36 місяців починаючи з дати купівлі.</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bl>
      <w:tblPr>
        <w:tblStyle w:val="Table2"/>
        <w:tblW w:w="10372.0" w:type="dxa"/>
        <w:jc w:val="left"/>
        <w:tblInd w:w="180.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7"/>
        <w:gridCol w:w="2991"/>
        <w:gridCol w:w="2202"/>
        <w:gridCol w:w="2202"/>
        <w:tblGridChange w:id="0">
          <w:tblGrid>
            <w:gridCol w:w="2977"/>
            <w:gridCol w:w="2991"/>
            <w:gridCol w:w="2202"/>
            <w:gridCol w:w="2202"/>
          </w:tblGrid>
        </w:tblGridChange>
      </w:tblGrid>
      <w:tr>
        <w:trPr>
          <w:cantSplit w:val="0"/>
          <w:trHeight w:val="237" w:hRule="atLeast"/>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62" w:right="142"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Модель</w:t>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Комплектація</w:t>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29"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Термін обслуговування</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vertAlign w:val="baseline"/>
                <w:rtl w:val="0"/>
              </w:rPr>
              <w:t xml:space="preserve">Термін гарантії</w:t>
            </w:r>
          </w:p>
        </w:tc>
      </w:tr>
      <w:tr>
        <w:trPr>
          <w:cantSplit w:val="0"/>
          <w:trHeight w:val="143"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7"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r>
        <w:trPr>
          <w:cantSplit w:val="0"/>
          <w:trHeight w:val="133" w:hRule="atLeast"/>
          <w:tblHeader w:val="0"/>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5"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67" w:right="141"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r>
        <w:trPr>
          <w:cantSplit w:val="0"/>
          <w:trHeight w:val="149" w:hRule="atLeast"/>
          <w:tblHeader w:val="0"/>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360" w:right="357"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92" w:right="0" w:firstLine="0"/>
              <w:jc w:val="left"/>
              <w:rPr>
                <w:rFonts w:ascii="Times New Roman" w:cs="Times New Roman" w:eastAsia="Times New Roman" w:hAnsi="Times New Roman"/>
                <w:b w:val="0"/>
                <w:i w:val="0"/>
                <w:smallCaps w:val="0"/>
                <w:strike w:val="0"/>
                <w:color w:val="000000"/>
                <w:sz w:val="16"/>
                <w:szCs w:val="16"/>
                <w:u w:val="none"/>
                <w:vertAlign w:val="baseline"/>
              </w:rPr>
            </w:pPr>
            <w:r w:rsidDel="00000000" w:rsidR="00000000" w:rsidRPr="00000000">
              <w:rPr>
                <w:rtl w:val="0"/>
              </w:rPr>
            </w:r>
          </w:p>
        </w:tc>
      </w:tr>
    </w:tbl>
    <w:p w:rsidR="00000000" w:rsidDel="00000000" w:rsidP="00000000" w:rsidRDefault="00000000" w:rsidRPr="00000000" w14:paraId="00000047">
      <w:pPr>
        <w:pStyle w:val="Heading1"/>
        <w:shd w:fill="ffffff" w:val="clear"/>
        <w:tabs>
          <w:tab w:val="left" w:leader="none" w:pos="1323"/>
        </w:tabs>
        <w:spacing w:before="0" w:line="240" w:lineRule="auto"/>
        <w:ind w:left="1322" w:firstLine="0"/>
        <w:rPr>
          <w:rFonts w:ascii="Times New Roman" w:cs="Times New Roman" w:eastAsia="Times New Roman" w:hAnsi="Times New Roman"/>
          <w:b w:val="0"/>
          <w:sz w:val="16"/>
          <w:szCs w:val="16"/>
        </w:rPr>
      </w:pPr>
      <w:r w:rsidDel="00000000" w:rsidR="00000000" w:rsidRPr="00000000">
        <w:rPr>
          <w:rtl w:val="0"/>
        </w:rPr>
      </w:r>
    </w:p>
    <w:p w:rsidR="00000000" w:rsidDel="00000000" w:rsidP="00000000" w:rsidRDefault="00000000" w:rsidRPr="00000000" w14:paraId="00000048">
      <w:pPr>
        <w:pStyle w:val="Heading1"/>
        <w:shd w:fill="ffffff" w:val="clear"/>
        <w:tabs>
          <w:tab w:val="left" w:leader="none" w:pos="1323"/>
          <w:tab w:val="left" w:leader="none" w:pos="1440"/>
          <w:tab w:val="left" w:leader="none" w:pos="2160"/>
          <w:tab w:val="left" w:leader="none" w:pos="2880"/>
          <w:tab w:val="left" w:leader="none" w:pos="3600"/>
          <w:tab w:val="left" w:leader="none" w:pos="4320"/>
          <w:tab w:val="left" w:leader="none" w:pos="5040"/>
          <w:tab w:val="left" w:leader="none" w:pos="5760"/>
        </w:tabs>
        <w:spacing w:before="0" w:line="240" w:lineRule="auto"/>
        <w:ind w:left="1322" w:firstLine="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ab/>
      </w:r>
    </w:p>
    <w:p w:rsidR="00000000" w:rsidDel="00000000" w:rsidP="00000000" w:rsidRDefault="00000000" w:rsidRPr="00000000" w14:paraId="00000049">
      <w:pPr>
        <w:pStyle w:val="Heading1"/>
        <w:shd w:fill="ffffff" w:val="clear"/>
        <w:tabs>
          <w:tab w:val="left" w:leader="none" w:pos="1323"/>
          <w:tab w:val="left" w:leader="none" w:pos="1440"/>
          <w:tab w:val="left" w:leader="none" w:pos="2160"/>
          <w:tab w:val="left" w:leader="none" w:pos="2880"/>
          <w:tab w:val="left" w:leader="none" w:pos="3600"/>
          <w:tab w:val="left" w:leader="none" w:pos="4320"/>
          <w:tab w:val="left" w:leader="none" w:pos="5040"/>
          <w:tab w:val="left" w:leader="none" w:pos="5760"/>
        </w:tabs>
        <w:spacing w:before="0" w:line="240" w:lineRule="auto"/>
        <w:ind w:left="1322" w:firstLine="0"/>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ab/>
        <w:t xml:space="preserve">Підпис_______________</w:t>
        <w:tab/>
        <w:tab/>
        <w:tab/>
        <w:tab/>
        <w:tab/>
        <w:tab/>
        <w:tab/>
        <w:tab/>
        <w:t xml:space="preserve">Дата _____________</w:t>
        <w:tab/>
      </w:r>
    </w:p>
    <w:p w:rsidR="00000000" w:rsidDel="00000000" w:rsidP="00000000" w:rsidRDefault="00000000" w:rsidRPr="00000000" w14:paraId="0000004A">
      <w:pPr>
        <w:pStyle w:val="Heading1"/>
        <w:shd w:fill="ffffff" w:val="clear"/>
        <w:tabs>
          <w:tab w:val="left" w:leader="none" w:pos="0"/>
        </w:tabs>
        <w:spacing w:before="0" w:line="240" w:lineRule="auto"/>
        <w:ind w:firstLine="567"/>
        <w:rPr>
          <w:rFonts w:ascii="Times New Roman" w:cs="Times New Roman" w:eastAsia="Times New Roman" w:hAnsi="Times New Roman"/>
          <w:b w:val="0"/>
          <w:sz w:val="16"/>
          <w:szCs w:val="16"/>
        </w:rPr>
      </w:pPr>
      <w:bookmarkStart w:colFirst="0" w:colLast="0" w:name="_30j0zll" w:id="1"/>
      <w:bookmarkEnd w:id="1"/>
      <w:r w:rsidDel="00000000" w:rsidR="00000000" w:rsidRPr="00000000">
        <w:rPr>
          <w:rtl w:val="0"/>
        </w:rPr>
      </w:r>
    </w:p>
    <w:p w:rsidR="00000000" w:rsidDel="00000000" w:rsidP="00000000" w:rsidRDefault="00000000" w:rsidRPr="00000000" w14:paraId="0000004B">
      <w:pPr>
        <w:pStyle w:val="Heading1"/>
        <w:shd w:fill="ffffff" w:val="clear"/>
        <w:tabs>
          <w:tab w:val="left" w:leader="none" w:pos="0"/>
        </w:tabs>
        <w:spacing w:before="0" w:line="240" w:lineRule="auto"/>
        <w:ind w:firstLine="567"/>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Гарантія поширюється на приховані дефекти виробів, які будуть виявлені під час гарантійного терміну.</w:t>
        <w:tab/>
      </w:r>
    </w:p>
    <w:p w:rsidR="00000000" w:rsidDel="00000000" w:rsidP="00000000" w:rsidRDefault="00000000" w:rsidRPr="00000000" w14:paraId="0000004C">
      <w:pPr>
        <w:pStyle w:val="Heading1"/>
        <w:shd w:fill="ffffff" w:val="clear"/>
        <w:tabs>
          <w:tab w:val="left" w:leader="none" w:pos="709"/>
        </w:tabs>
        <w:spacing w:after="0" w:before="0" w:line="240" w:lineRule="auto"/>
        <w:ind w:firstLine="567"/>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Гарантія не покриває будь-які додаткові витрати кінцевого користувача і третіх осіб, що виникли внаслідок виходу виробу з ладу. Перелік таких витрат включає, але не обмежується наступними витратами:</w:t>
      </w:r>
    </w:p>
    <w:p w:rsidR="00000000" w:rsidDel="00000000" w:rsidP="00000000" w:rsidRDefault="00000000" w:rsidRPr="00000000" w14:paraId="0000004D">
      <w:pPr>
        <w:pStyle w:val="Heading1"/>
        <w:shd w:fill="ffffff" w:val="clear"/>
        <w:tabs>
          <w:tab w:val="left" w:leader="none" w:pos="709"/>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монтаж і демонтаж виробу,</w:t>
      </w:r>
    </w:p>
    <w:p w:rsidR="00000000" w:rsidDel="00000000" w:rsidP="00000000" w:rsidRDefault="00000000" w:rsidRPr="00000000" w14:paraId="0000004E">
      <w:pPr>
        <w:pStyle w:val="Heading1"/>
        <w:shd w:fill="ffffff" w:val="clear"/>
        <w:tabs>
          <w:tab w:val="left" w:leader="none" w:pos="709"/>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транспортні витрати на транспортування виробу (крім витрат на пересилку виробу в/з сервісного центру в разі визнання випадку гарантійним),</w:t>
      </w:r>
    </w:p>
    <w:p w:rsidR="00000000" w:rsidDel="00000000" w:rsidP="00000000" w:rsidRDefault="00000000" w:rsidRPr="00000000" w14:paraId="0000004F">
      <w:pPr>
        <w:pStyle w:val="Heading1"/>
        <w:shd w:fill="ffffff" w:val="clear"/>
        <w:tabs>
          <w:tab w:val="left" w:leader="none" w:pos="0"/>
        </w:tabs>
        <w:spacing w:after="0" w:before="0" w:line="240" w:lineRule="auto"/>
        <w:ind w:firstLine="426"/>
        <w:rPr>
          <w:rFonts w:ascii="Times New Roman" w:cs="Times New Roman" w:eastAsia="Times New Roman" w:hAnsi="Times New Roman"/>
          <w:b w:val="0"/>
          <w:sz w:val="16"/>
          <w:szCs w:val="16"/>
        </w:rPr>
      </w:pPr>
      <w:r w:rsidDel="00000000" w:rsidR="00000000" w:rsidRPr="00000000">
        <w:rPr>
          <w:rFonts w:ascii="Times New Roman" w:cs="Times New Roman" w:eastAsia="Times New Roman" w:hAnsi="Times New Roman"/>
          <w:b w:val="0"/>
          <w:sz w:val="16"/>
          <w:szCs w:val="16"/>
          <w:rtl w:val="0"/>
        </w:rPr>
        <w:t xml:space="preserve">- компенсацію будь-якого збитку пов'язаного з виходом з роботи виробу.</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Більше інформації Ви можете отримати на сайті  https://www.</w:t>
      </w:r>
      <w:r w:rsidDel="00000000" w:rsidR="00000000" w:rsidRPr="00000000">
        <w:rPr>
          <w:rFonts w:ascii="Times New Roman" w:cs="Times New Roman" w:eastAsia="Times New Roman" w:hAnsi="Times New Roman"/>
          <w:sz w:val="20"/>
          <w:szCs w:val="20"/>
          <w:rtl w:val="0"/>
        </w:rPr>
        <w:t xml:space="preserve">heatceram</w:t>
      </w: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.com.ua</w:t>
      </w:r>
    </w:p>
    <w:p w:rsidR="00000000" w:rsidDel="00000000" w:rsidP="00000000" w:rsidRDefault="00000000" w:rsidRPr="00000000" w14:paraId="00000052">
      <w:pPr>
        <w:pStyle w:val="Heading1"/>
        <w:shd w:fill="ffffff" w:val="clear"/>
        <w:tabs>
          <w:tab w:val="left" w:leader="none" w:pos="1323"/>
        </w:tabs>
        <w:spacing w:after="0" w:before="0" w:line="240" w:lineRule="auto"/>
        <w:ind w:left="1322" w:firstLine="0"/>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16"/>
          <w:szCs w:val="16"/>
          <w:u w:val="none"/>
          <w:vertAlign w:val="baseline"/>
        </w:rPr>
      </w:pPr>
      <w:r w:rsidDel="00000000" w:rsidR="00000000" w:rsidRPr="00000000">
        <w:rPr>
          <w:rtl w:val="0"/>
        </w:rPr>
      </w:r>
    </w:p>
    <w:sectPr>
      <w:footerReference r:id="rId6" w:type="default"/>
      <w:pgSz w:h="16340" w:w="12240" w:orient="portrait"/>
      <w:pgMar w:bottom="128" w:top="291" w:left="709" w:right="47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