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Терморегулятор </w:t>
      </w:r>
      <w:r w:rsidDel="00000000" w:rsidR="00000000" w:rsidRPr="00000000">
        <w:rPr>
          <w:rFonts w:ascii="Times New Roman" w:cs="Times New Roman" w:eastAsia="Times New Roman" w:hAnsi="Times New Roman"/>
          <w:b w:val="1"/>
          <w:sz w:val="32"/>
          <w:szCs w:val="32"/>
          <w:rtl w:val="0"/>
        </w:rPr>
        <w:t xml:space="preserve">Combo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Моделі: </w:t>
      </w:r>
      <w:r w:rsidDel="00000000" w:rsidR="00000000" w:rsidRPr="00000000">
        <w:rPr>
          <w:rFonts w:ascii="Times New Roman" w:cs="Times New Roman" w:eastAsia="Times New Roman" w:hAnsi="Times New Roman"/>
          <w:b w:val="1"/>
          <w:sz w:val="24"/>
          <w:szCs w:val="24"/>
          <w:rtl w:val="0"/>
        </w:rPr>
        <w:t xml:space="preserve">Combo, Combo Lite, Combo Oled, Combo E2D, Combo Prog Pro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Технічний паспорт</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6.9291338582677"/>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Рекомендуємо зберігати технічний паспорт, інструкцію з експлуатації та гарантійний талон на протязі всього терміну служби виробу.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ЗАХОДИ БЕЗПЕКИ ТА ЗАСТЕРЕЖЕННЯ</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Монтаж та обслуговування терморегулятора повинні виконуватися лише кваліфікованим персоналом при відключеній напрузі, який має дозвіл на даний тип роботи, відповідно з ПУЕ та вимогами безпеки.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Перед використанням терморегулятора уважно ознайомтесь із даним технічним паспортом та інструкцією з експлуатації. Перед підключенням терморегулятора витримайте його не менше 2-х годин в умовах експлуатації (для уникнення конденсації вологи).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Забороняється самостійно вносити зміни та/або ремонтувати терморегулятор.</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При експлуатації та технічному обслуговуванні потрібно виконувати вимоги Правил налаштування електроустановок, Правил технічної експлуатації електроустановок та Правил техніки безпеки при експлуатації електроустановок споживачів.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ТЕХНІЧНІ ХАРАКТЕРИСТИКИ</w:t>
      </w:r>
    </w:p>
    <w:tbl>
      <w:tblPr>
        <w:tblStyle w:val="Table1"/>
        <w:tblW w:w="10353.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5"/>
        <w:gridCol w:w="7088"/>
        <w:tblGridChange w:id="0">
          <w:tblGrid>
            <w:gridCol w:w="3265"/>
            <w:gridCol w:w="7088"/>
          </w:tblGrid>
        </w:tblGridChange>
      </w:tblGrid>
      <w:tr>
        <w:trPr>
          <w:cantSplit w:val="1"/>
          <w:tblHeader w:val="1"/>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333333"/>
                <w:sz w:val="16"/>
                <w:szCs w:val="16"/>
                <w:u w:val="none"/>
                <w:vertAlign w:val="baseline"/>
                <w:rtl w:val="0"/>
              </w:rPr>
              <w:t xml:space="preserve">Параметр</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333333"/>
                <w:sz w:val="16"/>
                <w:szCs w:val="16"/>
                <w:u w:val="none"/>
                <w:vertAlign w:val="baseline"/>
                <w:rtl w:val="0"/>
              </w:rPr>
              <w:t xml:space="preserve">Значення</w:t>
            </w:r>
          </w:p>
        </w:tc>
      </w:tr>
      <w:tr>
        <w:trPr>
          <w:cantSplit w:val="1"/>
          <w:tblHeader w:val="1"/>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Діапазон напруги</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185-240V</w:t>
            </w:r>
          </w:p>
        </w:tc>
      </w:tr>
      <w:tr>
        <w:trPr>
          <w:cantSplit w:val="1"/>
          <w:tblHeader w:val="1"/>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Максимальний струм комутації</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10A</w:t>
            </w:r>
          </w:p>
        </w:tc>
      </w:tr>
      <w:tr>
        <w:trPr>
          <w:cantSplit w:val="1"/>
          <w:tblHeader w:val="1"/>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Максимальна потужність</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2200W</w:t>
            </w:r>
          </w:p>
        </w:tc>
      </w:tr>
      <w:tr>
        <w:trPr>
          <w:cantSplit w:val="1"/>
          <w:tblHeader w:val="1"/>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Робоча температура</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-15…+90°C</w:t>
            </w:r>
          </w:p>
        </w:tc>
      </w:tr>
      <w:tr>
        <w:trPr>
          <w:cantSplit w:val="1"/>
          <w:tblHeader w:val="1"/>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Моделі</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Combo, Combo Lite, Combo Oled, Combo E2D, Combo Prog Pro</w:t>
            </w:r>
            <w:r w:rsidDel="00000000" w:rsidR="00000000" w:rsidRPr="00000000">
              <w:rPr>
                <w:rtl w:val="0"/>
              </w:rPr>
            </w:r>
          </w:p>
        </w:tc>
      </w:tr>
      <w:tr>
        <w:trPr>
          <w:cantSplit w:val="1"/>
          <w:tblHeader w:val="1"/>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Ступінь захисту за ДСТУ</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ІР 20</w:t>
            </w:r>
          </w:p>
        </w:tc>
      </w:tr>
      <w:tr>
        <w:trPr>
          <w:cantSplit w:val="1"/>
          <w:tblHeader w:val="1"/>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Діапазон налаштування температури</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+8°C…+35°C</w:t>
            </w:r>
          </w:p>
        </w:tc>
      </w:tr>
      <w:tr>
        <w:trPr>
          <w:cantSplit w:val="1"/>
          <w:tblHeader w:val="1"/>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Спосіб монтажу</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На радіатор опалення</w:t>
            </w:r>
          </w:p>
        </w:tc>
      </w:tr>
      <w:tr>
        <w:trPr>
          <w:cantSplit w:val="1"/>
          <w:tblHeader w:val="1"/>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Сфера використання</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Для управління нагрівальним пристроєм</w:t>
            </w:r>
          </w:p>
        </w:tc>
      </w:tr>
      <w:tr>
        <w:trPr>
          <w:cantSplit w:val="1"/>
          <w:tblHeader w:val="1"/>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Температурний гістерезис</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0,5...10 °С</w:t>
            </w:r>
          </w:p>
        </w:tc>
      </w:tr>
      <w:tr>
        <w:trPr>
          <w:cantSplit w:val="1"/>
          <w:tblHeader w:val="1"/>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Комплект поставки</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Терморегулятор, гарантійний талон, інструкція, технічний паспорт, пакувальна коробка</w:t>
            </w:r>
          </w:p>
        </w:tc>
      </w:tr>
      <w:tr>
        <w:trPr>
          <w:cantSplit w:val="1"/>
          <w:tblHeader w:val="1"/>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tabs>
                <w:tab w:val="left" w:leader="none" w:pos="1097"/>
              </w:tabs>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Довжина кабелю живлення</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1 м</w:t>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ТЕХНІЧНЕ ОБСЛУГОВУВАННЯ</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Рекомендована періодичність проведення технічного обслуговування – кожні дванадцять місяців, під час якого необхідно перевіряти надійність під’єднання проводів та цілісність корпусу.</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При очищенні поверхні виробів забороняється використовувати жорсткі предмети та абразивні матеріали, які можуть подряпати поверхню виробу, а також агресивні речовини, що містять кислоти, хлор або його сполуки, розчинники та відбілювачі. Дисплеї і кнопки можна очищати вологою м'якою тканиною. Скляні поверхні допускається чистити безбарвними миючими засобами призначеними для цих цілей. При нанесенні таких засобів не допускається їх розпорошення безпосередньо на поверхню пристрою. Після очищення поверхні можна злегка відполірувати м'якою, сухою ганчіркою.</w:t>
      </w:r>
    </w:p>
    <w:p w:rsidR="00000000" w:rsidDel="00000000" w:rsidP="00000000" w:rsidRDefault="00000000" w:rsidRPr="00000000" w14:paraId="00000030">
      <w:pPr>
        <w:pStyle w:val="Title"/>
        <w:shd w:fill="ffffff" w:val="clear"/>
        <w:spacing w:before="0" w:line="240" w:lineRule="auto"/>
        <w:ind w:right="51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Style w:val="Title"/>
        <w:shd w:fill="ffffff" w:val="clear"/>
        <w:spacing w:before="0" w:line="240" w:lineRule="auto"/>
        <w:ind w:right="5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 гарантії</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525" w:firstLine="567"/>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При купівлі виробу вимагайте заповнення гарантійного талона. До моменту заповнення Гарантійного талона просимо вас оглянути виріб і перевірити комплектність. Претензії щодо механічних пошкоджень зовнішньої поверхні та некомплектності після продажу не приймаються.</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525" w:firstLine="567"/>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Для гарантійного ремонту необхідно пред'явити Гарантійний талон разом з чеком, де вказана дата покупки. Без пред'явлення даного талона, його неправильному заповненні або при відсутності печатки торгуючої організації, претензії до якості товару не приймаються і ремонт не проводиться.</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Тривалість гарантійного обслуговування 36 місяців починаючи з дати купівлі.</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bl>
      <w:tblPr>
        <w:tblStyle w:val="Table2"/>
        <w:tblW w:w="10372.0" w:type="dxa"/>
        <w:jc w:val="left"/>
        <w:tblInd w:w="18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2991"/>
        <w:gridCol w:w="2202"/>
        <w:gridCol w:w="2202"/>
        <w:tblGridChange w:id="0">
          <w:tblGrid>
            <w:gridCol w:w="2977"/>
            <w:gridCol w:w="2991"/>
            <w:gridCol w:w="2202"/>
            <w:gridCol w:w="2202"/>
          </w:tblGrid>
        </w:tblGridChange>
      </w:tblGrid>
      <w:tr>
        <w:trPr>
          <w:cantSplit w:val="0"/>
          <w:trHeight w:val="237" w:hRule="atLeast"/>
          <w:tblHeader w:val="0"/>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62" w:right="142"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Модель</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Комплектація</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9"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Термін обслуговування</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Термін гарантії</w:t>
            </w:r>
          </w:p>
        </w:tc>
      </w:tr>
      <w:tr>
        <w:trPr>
          <w:cantSplit w:val="0"/>
          <w:trHeight w:val="143"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7"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r>
        <w:trPr>
          <w:cantSplit w:val="0"/>
          <w:trHeight w:val="133" w:hRule="atLeast"/>
          <w:tblHeader w:val="0"/>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5"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67" w:right="141"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r>
        <w:trPr>
          <w:cantSplit w:val="0"/>
          <w:trHeight w:val="149" w:hRule="atLeast"/>
          <w:tblHeader w:val="0"/>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7"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bl>
    <w:p w:rsidR="00000000" w:rsidDel="00000000" w:rsidP="00000000" w:rsidRDefault="00000000" w:rsidRPr="00000000" w14:paraId="00000047">
      <w:pPr>
        <w:pStyle w:val="Heading1"/>
        <w:shd w:fill="ffffff" w:val="clear"/>
        <w:tabs>
          <w:tab w:val="left" w:leader="none" w:pos="1323"/>
        </w:tabs>
        <w:spacing w:before="0" w:line="240" w:lineRule="auto"/>
        <w:ind w:left="1322" w:firstLine="0"/>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48">
      <w:pPr>
        <w:pStyle w:val="Heading1"/>
        <w:shd w:fill="ffffff" w:val="clear"/>
        <w:tabs>
          <w:tab w:val="left" w:leader="none" w:pos="1323"/>
          <w:tab w:val="left" w:leader="none" w:pos="1440"/>
          <w:tab w:val="left" w:leader="none" w:pos="2160"/>
          <w:tab w:val="left" w:leader="none" w:pos="2880"/>
          <w:tab w:val="left" w:leader="none" w:pos="3600"/>
          <w:tab w:val="left" w:leader="none" w:pos="4320"/>
          <w:tab w:val="left" w:leader="none" w:pos="5040"/>
          <w:tab w:val="left" w:leader="none" w:pos="5760"/>
        </w:tabs>
        <w:spacing w:before="0" w:line="240" w:lineRule="auto"/>
        <w:ind w:left="1322" w:firstLine="0"/>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ab/>
      </w:r>
    </w:p>
    <w:p w:rsidR="00000000" w:rsidDel="00000000" w:rsidP="00000000" w:rsidRDefault="00000000" w:rsidRPr="00000000" w14:paraId="00000049">
      <w:pPr>
        <w:pStyle w:val="Heading1"/>
        <w:shd w:fill="ffffff" w:val="clear"/>
        <w:tabs>
          <w:tab w:val="left" w:leader="none" w:pos="1323"/>
          <w:tab w:val="left" w:leader="none" w:pos="1440"/>
          <w:tab w:val="left" w:leader="none" w:pos="2160"/>
          <w:tab w:val="left" w:leader="none" w:pos="2880"/>
          <w:tab w:val="left" w:leader="none" w:pos="3600"/>
          <w:tab w:val="left" w:leader="none" w:pos="4320"/>
          <w:tab w:val="left" w:leader="none" w:pos="5040"/>
          <w:tab w:val="left" w:leader="none" w:pos="5760"/>
        </w:tabs>
        <w:spacing w:before="0" w:line="240" w:lineRule="auto"/>
        <w:ind w:left="1322" w:firstLine="0"/>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ab/>
        <w:t xml:space="preserve">Підпис_______________</w:t>
        <w:tab/>
        <w:tab/>
        <w:tab/>
        <w:tab/>
        <w:tab/>
        <w:tab/>
        <w:tab/>
        <w:tab/>
        <w:t xml:space="preserve">Дата _____________</w:t>
        <w:tab/>
      </w:r>
    </w:p>
    <w:p w:rsidR="00000000" w:rsidDel="00000000" w:rsidP="00000000" w:rsidRDefault="00000000" w:rsidRPr="00000000" w14:paraId="0000004A">
      <w:pPr>
        <w:pStyle w:val="Heading1"/>
        <w:shd w:fill="ffffff" w:val="clear"/>
        <w:tabs>
          <w:tab w:val="left" w:leader="none" w:pos="0"/>
        </w:tabs>
        <w:spacing w:before="0" w:line="240" w:lineRule="auto"/>
        <w:ind w:firstLine="567"/>
        <w:rPr>
          <w:rFonts w:ascii="Times New Roman" w:cs="Times New Roman" w:eastAsia="Times New Roman" w:hAnsi="Times New Roman"/>
          <w:b w:val="0"/>
          <w:sz w:val="16"/>
          <w:szCs w:val="16"/>
        </w:rPr>
      </w:pPr>
      <w:bookmarkStart w:colFirst="0" w:colLast="0" w:name="_30j0zll" w:id="1"/>
      <w:bookmarkEnd w:id="1"/>
      <w:r w:rsidDel="00000000" w:rsidR="00000000" w:rsidRPr="00000000">
        <w:rPr>
          <w:rtl w:val="0"/>
        </w:rPr>
      </w:r>
    </w:p>
    <w:p w:rsidR="00000000" w:rsidDel="00000000" w:rsidP="00000000" w:rsidRDefault="00000000" w:rsidRPr="00000000" w14:paraId="0000004B">
      <w:pPr>
        <w:pStyle w:val="Heading1"/>
        <w:shd w:fill="ffffff" w:val="clear"/>
        <w:tabs>
          <w:tab w:val="left" w:leader="none" w:pos="0"/>
        </w:tabs>
        <w:spacing w:before="0" w:line="240" w:lineRule="auto"/>
        <w:ind w:firstLine="567"/>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Гарантія поширюється на приховані дефекти виробів, які будуть виявлені під час гарантійного терміну.</w:t>
        <w:tab/>
      </w:r>
    </w:p>
    <w:p w:rsidR="00000000" w:rsidDel="00000000" w:rsidP="00000000" w:rsidRDefault="00000000" w:rsidRPr="00000000" w14:paraId="0000004C">
      <w:pPr>
        <w:pStyle w:val="Heading1"/>
        <w:shd w:fill="ffffff" w:val="clear"/>
        <w:tabs>
          <w:tab w:val="left" w:leader="none" w:pos="709"/>
        </w:tabs>
        <w:spacing w:after="0" w:before="0" w:line="240" w:lineRule="auto"/>
        <w:ind w:firstLine="567"/>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Гарантія не покриває будь-які додаткові витрати кінцевого користувача і третіх осіб, що виникли внаслідок виходу виробу з ладу. Перелік таких витрат включає, але не обмежується наступними витратами:</w:t>
      </w:r>
    </w:p>
    <w:p w:rsidR="00000000" w:rsidDel="00000000" w:rsidP="00000000" w:rsidRDefault="00000000" w:rsidRPr="00000000" w14:paraId="0000004D">
      <w:pPr>
        <w:pStyle w:val="Heading1"/>
        <w:shd w:fill="ffffff" w:val="clear"/>
        <w:tabs>
          <w:tab w:val="left" w:leader="none" w:pos="709"/>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монтаж і демонтаж виробу,</w:t>
      </w:r>
    </w:p>
    <w:p w:rsidR="00000000" w:rsidDel="00000000" w:rsidP="00000000" w:rsidRDefault="00000000" w:rsidRPr="00000000" w14:paraId="0000004E">
      <w:pPr>
        <w:pStyle w:val="Heading1"/>
        <w:shd w:fill="ffffff" w:val="clear"/>
        <w:tabs>
          <w:tab w:val="left" w:leader="none" w:pos="709"/>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транспортні витрати на транспортування виробу (крім витрат на пересилку виробу в/з сервісного центру в разі визнання випадку гарантійним),</w:t>
      </w:r>
    </w:p>
    <w:p w:rsidR="00000000" w:rsidDel="00000000" w:rsidP="00000000" w:rsidRDefault="00000000" w:rsidRPr="00000000" w14:paraId="0000004F">
      <w:pPr>
        <w:pStyle w:val="Heading1"/>
        <w:shd w:fill="ffffff" w:val="clear"/>
        <w:tabs>
          <w:tab w:val="left" w:leader="none" w:pos="0"/>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компенсацію будь-якого збитку пов'язаного з виходом з роботи виробу.</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Більше інформації Ви можете отримати на сайті  https://www.eco-gid.com.ua</w:t>
      </w:r>
    </w:p>
    <w:p w:rsidR="00000000" w:rsidDel="00000000" w:rsidP="00000000" w:rsidRDefault="00000000" w:rsidRPr="00000000" w14:paraId="00000052">
      <w:pPr>
        <w:pStyle w:val="Heading1"/>
        <w:shd w:fill="ffffff" w:val="clear"/>
        <w:tabs>
          <w:tab w:val="left" w:leader="none" w:pos="1323"/>
        </w:tabs>
        <w:spacing w:after="0" w:before="0" w:line="240" w:lineRule="auto"/>
        <w:ind w:left="1322"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sectPr>
      <w:footerReference r:id="rId6" w:type="default"/>
      <w:pgSz w:h="16340" w:w="12240" w:orient="portrait"/>
      <w:pgMar w:bottom="128" w:top="291" w:left="709" w:right="47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